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5873732D" w:rsidR="00033D35" w:rsidRPr="00FC0F8C" w:rsidRDefault="000620C8" w:rsidP="000620C8">
            <w:pPr>
              <w:rPr>
                <w:rFonts w:cstheme="minorHAnsi"/>
                <w:b/>
              </w:rPr>
            </w:pPr>
            <w:r w:rsidRPr="00FC0F8C">
              <w:rPr>
                <w:rFonts w:cstheme="minorHAnsi"/>
                <w:b/>
              </w:rPr>
              <w:t>FD</w:t>
            </w:r>
            <w:r w:rsidR="00516BD9">
              <w:rPr>
                <w:rFonts w:cstheme="minorHAnsi"/>
                <w:b/>
              </w:rPr>
              <w:t>1</w:t>
            </w:r>
            <w:r w:rsidR="00ED2A57">
              <w:rPr>
                <w:rFonts w:cstheme="minorHAnsi"/>
                <w:b/>
              </w:rPr>
              <w:t>1</w:t>
            </w:r>
            <w:bookmarkStart w:id="1" w:name="_GoBack"/>
            <w:bookmarkEnd w:id="1"/>
            <w:r w:rsidRPr="00FC0F8C">
              <w:rPr>
                <w:rFonts w:cstheme="minorHAnsi"/>
                <w:b/>
              </w:rPr>
              <w:t>-</w:t>
            </w:r>
            <w:r w:rsidR="00FC0F8C" w:rsidRPr="00FC0F8C">
              <w:rPr>
                <w:rFonts w:cstheme="minorHAnsi"/>
                <w:b/>
              </w:rPr>
              <w:t>D</w:t>
            </w:r>
            <w:r w:rsidRPr="00FC0F8C">
              <w:rPr>
                <w:rFonts w:cstheme="minorHAnsi"/>
                <w:b/>
              </w:rPr>
              <w:tab/>
            </w:r>
            <w:r w:rsidR="00FC0F8C" w:rsidRPr="00FC0F8C">
              <w:rPr>
                <w:rFonts w:cstheme="minorHAnsi"/>
                <w:b/>
              </w:rPr>
              <w:t xml:space="preserve">| </w:t>
            </w:r>
            <w:r w:rsidR="00FC0F8C" w:rsidRPr="00FC0F8C">
              <w:rPr>
                <w:rFonts w:eastAsia="Times New Roman" w:cstheme="minorHAnsi"/>
                <w:b/>
                <w:color w:val="000000"/>
                <w:lang w:eastAsia="es-ES"/>
              </w:rPr>
              <w:t>Introducción a la gestión de áreas protegidas. Oportunidades de empleo</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FC0F8C"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FC0F8C"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FC0F8C"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FC0F8C"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FC0F8C"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FC0F8C"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388F0599" w:rsidR="00E43B27" w:rsidRPr="00FC0F8C" w:rsidRDefault="00FC0F8C" w:rsidP="00E43B27">
            <w:pPr>
              <w:spacing w:before="60" w:after="60" w:line="240" w:lineRule="auto"/>
              <w:jc w:val="both"/>
              <w:rPr>
                <w:color w:val="FF0000"/>
              </w:rPr>
            </w:pPr>
            <w:r>
              <w:rPr>
                <w:color w:val="FF0000"/>
              </w:rPr>
              <w:t>Municipio y código postal</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FC0F8C" w:rsidRDefault="00E43B27" w:rsidP="00E43B27">
            <w:pPr>
              <w:spacing w:before="60" w:after="60" w:line="240" w:lineRule="auto"/>
              <w:jc w:val="both"/>
              <w:rPr>
                <w:color w:val="FF0000"/>
              </w:rPr>
            </w:pPr>
          </w:p>
        </w:tc>
        <w:tc>
          <w:tcPr>
            <w:tcW w:w="1843" w:type="dxa"/>
          </w:tcPr>
          <w:p w14:paraId="7B14895D" w14:textId="64970EE0" w:rsidR="00E43B27" w:rsidRPr="00FC0F8C" w:rsidRDefault="006D498D" w:rsidP="00E43B27">
            <w:pPr>
              <w:spacing w:before="60" w:after="60" w:line="240" w:lineRule="auto"/>
              <w:jc w:val="both"/>
              <w:rPr>
                <w:color w:val="FF0000"/>
              </w:rPr>
            </w:pPr>
            <w:r w:rsidRPr="00FC0F8C">
              <w:rPr>
                <w:b/>
              </w:rPr>
              <w:t>C</w:t>
            </w:r>
            <w:r w:rsidR="00F86640" w:rsidRPr="00FC0F8C">
              <w:rPr>
                <w:b/>
              </w:rPr>
              <w:t>om. Autónoma</w:t>
            </w:r>
            <w:r w:rsidRPr="00FC0F8C">
              <w:rPr>
                <w:b/>
              </w:rPr>
              <w:t>:</w:t>
            </w:r>
          </w:p>
        </w:tc>
        <w:tc>
          <w:tcPr>
            <w:tcW w:w="2914" w:type="dxa"/>
          </w:tcPr>
          <w:p w14:paraId="5DE6A015" w14:textId="77777777" w:rsidR="00E43B27" w:rsidRPr="00FC0F8C" w:rsidRDefault="00E43B27" w:rsidP="00E43B27">
            <w:pPr>
              <w:spacing w:before="60" w:after="60" w:line="240" w:lineRule="auto"/>
              <w:jc w:val="both"/>
              <w:rPr>
                <w:color w:val="FF0000"/>
              </w:rPr>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FC0F8C" w:rsidRDefault="00E43B27" w:rsidP="00E43B27">
            <w:pPr>
              <w:spacing w:before="60" w:after="60" w:line="240" w:lineRule="auto"/>
              <w:jc w:val="both"/>
            </w:pPr>
          </w:p>
        </w:tc>
        <w:tc>
          <w:tcPr>
            <w:tcW w:w="1843" w:type="dxa"/>
          </w:tcPr>
          <w:p w14:paraId="395AE40A" w14:textId="77777777" w:rsidR="00E43B27" w:rsidRPr="00FC0F8C" w:rsidRDefault="00E43B27" w:rsidP="00E43B27">
            <w:pPr>
              <w:spacing w:before="60" w:after="60" w:line="240" w:lineRule="auto"/>
              <w:jc w:val="both"/>
              <w:rPr>
                <w:b/>
              </w:rPr>
            </w:pPr>
            <w:r w:rsidRPr="00FC0F8C">
              <w:rPr>
                <w:b/>
              </w:rPr>
              <w:t>Mail:</w:t>
            </w:r>
          </w:p>
        </w:tc>
        <w:tc>
          <w:tcPr>
            <w:tcW w:w="2914" w:type="dxa"/>
          </w:tcPr>
          <w:p w14:paraId="6EEB381C" w14:textId="77777777" w:rsidR="00E43B27" w:rsidRPr="00FC0F8C" w:rsidRDefault="00E43B27" w:rsidP="00E43B27">
            <w:pPr>
              <w:spacing w:before="60" w:after="60" w:line="240" w:lineRule="auto"/>
              <w:jc w:val="both"/>
              <w:rPr>
                <w:color w:val="FF0000"/>
              </w:rPr>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506096"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506096"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506096"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A25C" w14:textId="77777777" w:rsidR="00506096" w:rsidRDefault="00506096" w:rsidP="00BA5384">
      <w:pPr>
        <w:spacing w:after="0" w:line="240" w:lineRule="auto"/>
      </w:pPr>
      <w:r>
        <w:separator/>
      </w:r>
    </w:p>
  </w:endnote>
  <w:endnote w:type="continuationSeparator" w:id="0">
    <w:p w14:paraId="157E5CC1" w14:textId="77777777" w:rsidR="00506096" w:rsidRDefault="00506096" w:rsidP="00BA5384">
      <w:pPr>
        <w:spacing w:after="0" w:line="240" w:lineRule="auto"/>
      </w:pPr>
      <w:r>
        <w:continuationSeparator/>
      </w:r>
    </w:p>
  </w:endnote>
  <w:endnote w:type="continuationNotice" w:id="1">
    <w:p w14:paraId="76A7DE62" w14:textId="77777777" w:rsidR="00506096" w:rsidRDefault="0050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09654" w14:textId="77777777" w:rsidR="00506096" w:rsidRDefault="00506096" w:rsidP="00BA5384">
      <w:pPr>
        <w:spacing w:after="0" w:line="240" w:lineRule="auto"/>
      </w:pPr>
      <w:r>
        <w:separator/>
      </w:r>
    </w:p>
  </w:footnote>
  <w:footnote w:type="continuationSeparator" w:id="0">
    <w:p w14:paraId="7FD50277" w14:textId="77777777" w:rsidR="00506096" w:rsidRDefault="00506096" w:rsidP="00BA5384">
      <w:pPr>
        <w:spacing w:after="0" w:line="240" w:lineRule="auto"/>
      </w:pPr>
      <w:r>
        <w:continuationSeparator/>
      </w:r>
    </w:p>
  </w:footnote>
  <w:footnote w:type="continuationNotice" w:id="1">
    <w:p w14:paraId="294DF423" w14:textId="77777777" w:rsidR="00506096" w:rsidRDefault="00506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47B2"/>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323E"/>
    <w:rsid w:val="00504089"/>
    <w:rsid w:val="00504266"/>
    <w:rsid w:val="005046A2"/>
    <w:rsid w:val="00504CCE"/>
    <w:rsid w:val="005051F5"/>
    <w:rsid w:val="00506096"/>
    <w:rsid w:val="0050622A"/>
    <w:rsid w:val="0050638C"/>
    <w:rsid w:val="00506443"/>
    <w:rsid w:val="00507432"/>
    <w:rsid w:val="00507E9A"/>
    <w:rsid w:val="00510B1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A57"/>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3.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5.xml><?xml version="1.0" encoding="utf-8"?>
<ds:datastoreItem xmlns:ds="http://schemas.openxmlformats.org/officeDocument/2006/customXml" ds:itemID="{864B9137-9801-440A-BA83-D7F3372C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3</cp:revision>
  <cp:lastPrinted>2022-04-06T14:21:00Z</cp:lastPrinted>
  <dcterms:created xsi:type="dcterms:W3CDTF">2025-08-11T10:36:00Z</dcterms:created>
  <dcterms:modified xsi:type="dcterms:W3CDTF">2025-08-11T10:36:00Z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